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116"/>
        <w:gridCol w:w="289"/>
        <w:gridCol w:w="8074"/>
      </w:tblGrid>
      <w:tr w:rsidR="006F6B78" w:rsidRPr="006F6B78" w14:paraId="7FA5BA71" w14:textId="77777777" w:rsidTr="00761466">
        <w:trPr>
          <w:trHeight w:val="1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761466">
        <w:trPr>
          <w:trHeight w:val="349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F80F23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68F" w14:textId="19B7C3BD" w:rsidR="00CA22C5" w:rsidRDefault="00761466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«Текущий ремонт </w:t>
            </w:r>
            <w:r w:rsidR="00276DF0" w:rsidRPr="00276DF0">
              <w:rPr>
                <w:b/>
                <w:sz w:val="20"/>
                <w:szCs w:val="20"/>
              </w:rPr>
              <w:t xml:space="preserve">Котельной </w:t>
            </w:r>
            <w:r>
              <w:rPr>
                <w:b/>
                <w:sz w:val="20"/>
                <w:szCs w:val="20"/>
              </w:rPr>
              <w:t>г. Новополоцка</w:t>
            </w:r>
            <w:r w:rsidR="002B33C0">
              <w:rPr>
                <w:b/>
                <w:sz w:val="20"/>
                <w:szCs w:val="20"/>
              </w:rPr>
              <w:t xml:space="preserve"> </w:t>
            </w:r>
            <w:r w:rsidR="002B33C0" w:rsidRPr="00276DF0">
              <w:rPr>
                <w:b/>
                <w:sz w:val="20"/>
                <w:szCs w:val="20"/>
              </w:rPr>
              <w:t>(насосы)</w:t>
            </w:r>
            <w:r>
              <w:rPr>
                <w:b/>
                <w:sz w:val="20"/>
                <w:szCs w:val="20"/>
              </w:rPr>
              <w:t xml:space="preserve">» </w:t>
            </w:r>
            <w:r w:rsidR="00C97F88">
              <w:rPr>
                <w:b/>
                <w:sz w:val="20"/>
                <w:szCs w:val="20"/>
              </w:rPr>
              <w:t xml:space="preserve"> </w:t>
            </w:r>
          </w:p>
          <w:p w14:paraId="5CE8D1AE" w14:textId="3F1D8AEF" w:rsidR="00761466" w:rsidRPr="006F6B78" w:rsidRDefault="00276DF0" w:rsidP="00761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</w:t>
            </w:r>
          </w:p>
        </w:tc>
      </w:tr>
      <w:tr w:rsidR="006F6B78" w:rsidRPr="006F6B78" w14:paraId="2D9921D2" w14:textId="77777777" w:rsidTr="00761466">
        <w:trPr>
          <w:trHeight w:val="1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761466"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761466">
        <w:trPr>
          <w:trHeight w:val="326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2B33C0" w:rsidRPr="00C97F88" w14:paraId="13B521AE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3E3C0" w14:textId="2AD88AEB" w:rsidR="002B33C0" w:rsidRPr="00C97F88" w:rsidRDefault="002B33C0" w:rsidP="007C08E3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8F015B">
              <w:rPr>
                <w:b/>
                <w:bCs/>
                <w:sz w:val="19"/>
                <w:szCs w:val="19"/>
              </w:rPr>
              <w:t xml:space="preserve">Лот № </w:t>
            </w:r>
            <w:r w:rsidR="007C08E3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2B33C0" w:rsidRPr="002B33C0" w14:paraId="4CF0028F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9DD64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EFC41" w14:textId="37F654FB" w:rsidR="002B33C0" w:rsidRPr="002B33C0" w:rsidRDefault="002B33C0" w:rsidP="007C08E3">
            <w:pPr>
              <w:pStyle w:val="ac"/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Циркуляционный насос с двигателем типа </w:t>
            </w:r>
            <w:r w:rsidR="007C08E3">
              <w:rPr>
                <w:b/>
                <w:bCs/>
                <w:sz w:val="19"/>
                <w:szCs w:val="19"/>
              </w:rPr>
              <w:t xml:space="preserve">К90/20, напорный патрубок 80мм, всасывающий патрубок 100мм, двигатель 7,5 кВт, </w:t>
            </w:r>
            <w:proofErr w:type="gramStart"/>
            <w:r w:rsidR="007C08E3">
              <w:rPr>
                <w:b/>
                <w:bCs/>
                <w:sz w:val="19"/>
                <w:szCs w:val="19"/>
              </w:rPr>
              <w:t>об</w:t>
            </w:r>
            <w:proofErr w:type="gramEnd"/>
            <w:r w:rsidR="007C08E3">
              <w:rPr>
                <w:b/>
                <w:bCs/>
                <w:sz w:val="19"/>
                <w:szCs w:val="19"/>
              </w:rPr>
              <w:t xml:space="preserve">/мин=2900 – 1шт. 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2B33C0" w:rsidRPr="00242485" w14:paraId="3953996A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F0397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970F4" w14:textId="77777777" w:rsidR="002B33C0" w:rsidRPr="002F2F31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F03D9" w14:textId="77777777" w:rsidR="002B33C0" w:rsidRPr="00242485" w:rsidRDefault="002B33C0" w:rsidP="00116D69">
            <w:pPr>
              <w:pStyle w:val="ac"/>
              <w:spacing w:before="0" w:beforeAutospacing="0" w:after="0" w:afterAutospacing="0"/>
              <w:jc w:val="both"/>
            </w:pPr>
            <w:r w:rsidRPr="00242485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2B33C0" w:rsidRPr="00242485" w14:paraId="5AB258AE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13B77" w14:textId="77777777" w:rsidR="002B33C0" w:rsidRPr="00026357" w:rsidRDefault="002B33C0" w:rsidP="00116D69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3AC5" w14:textId="77777777" w:rsidR="002B33C0" w:rsidRPr="00242485" w:rsidRDefault="002B33C0" w:rsidP="00116D69">
            <w:pPr>
              <w:pStyle w:val="ac"/>
              <w:spacing w:before="0" w:beforeAutospacing="0" w:after="0" w:afterAutospacing="0"/>
              <w:jc w:val="both"/>
            </w:pPr>
            <w:r w:rsidRPr="002E192B">
              <w:rPr>
                <w:sz w:val="19"/>
                <w:szCs w:val="19"/>
              </w:rPr>
              <w:t xml:space="preserve">В течение 5 рабочих дней со дня </w:t>
            </w:r>
            <w:r>
              <w:rPr>
                <w:sz w:val="19"/>
                <w:szCs w:val="19"/>
              </w:rPr>
              <w:t xml:space="preserve">предоплаты </w:t>
            </w:r>
          </w:p>
        </w:tc>
      </w:tr>
      <w:tr w:rsidR="002B33C0" w:rsidRPr="002F2F31" w14:paraId="1C9B4FB9" w14:textId="77777777" w:rsidTr="0011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00DF22" w14:textId="77777777" w:rsidR="002B33C0" w:rsidRPr="002F2F31" w:rsidRDefault="002B33C0" w:rsidP="00116D69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DF9C" w14:textId="77777777" w:rsidR="002B33C0" w:rsidRPr="002F2F31" w:rsidRDefault="002B33C0" w:rsidP="00116D69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3725A0">
              <w:rPr>
                <w:sz w:val="19"/>
                <w:szCs w:val="19"/>
              </w:rPr>
              <w:t xml:space="preserve">Предоплата </w:t>
            </w:r>
            <w:r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>
              <w:rPr>
                <w:sz w:val="19"/>
                <w:szCs w:val="19"/>
              </w:rPr>
              <w:t>и</w:t>
            </w:r>
            <w:proofErr w:type="gramEnd"/>
            <w:r>
              <w:rPr>
                <w:sz w:val="19"/>
                <w:szCs w:val="19"/>
              </w:rPr>
              <w:t xml:space="preserve"> 20 банковских дней . </w:t>
            </w:r>
          </w:p>
        </w:tc>
      </w:tr>
    </w:tbl>
    <w:p w14:paraId="0161B0B4" w14:textId="77777777" w:rsidR="0057249D" w:rsidRDefault="0057249D" w:rsidP="007D32B0">
      <w:pPr>
        <w:jc w:val="center"/>
        <w:rPr>
          <w:sz w:val="20"/>
          <w:szCs w:val="20"/>
          <w:u w:val="single"/>
        </w:rPr>
      </w:pPr>
    </w:p>
    <w:p w14:paraId="014AAC2F" w14:textId="77777777" w:rsidR="002B33C0" w:rsidRPr="00B92B95" w:rsidRDefault="002B33C0" w:rsidP="002B33C0">
      <w:pPr>
        <w:ind w:left="-35"/>
        <w:jc w:val="center"/>
        <w:rPr>
          <w:sz w:val="20"/>
          <w:szCs w:val="20"/>
          <w:u w:val="single"/>
        </w:rPr>
      </w:pPr>
      <w:r w:rsidRPr="00B92B95">
        <w:rPr>
          <w:sz w:val="20"/>
          <w:szCs w:val="20"/>
          <w:u w:val="single"/>
        </w:rPr>
        <w:t>Отпускные цены на материалы, изделия, конструкции, должны быть сформированы с учетом требований</w:t>
      </w:r>
    </w:p>
    <w:p w14:paraId="28BC31C9" w14:textId="77777777" w:rsidR="002B33C0" w:rsidRPr="00B92B95" w:rsidRDefault="002B33C0" w:rsidP="002B33C0">
      <w:pPr>
        <w:ind w:left="-35"/>
        <w:jc w:val="center"/>
        <w:rPr>
          <w:sz w:val="20"/>
          <w:szCs w:val="20"/>
          <w:u w:val="single"/>
        </w:rPr>
      </w:pPr>
      <w:r w:rsidRPr="00B92B95">
        <w:rPr>
          <w:sz w:val="20"/>
          <w:szCs w:val="20"/>
          <w:u w:val="single"/>
        </w:rPr>
        <w:t>Постановления Министерства архитектуры и строительства Республики Беларусь от 12.07.2022 г. № 69</w:t>
      </w:r>
    </w:p>
    <w:p w14:paraId="41D123C9" w14:textId="56CEB407" w:rsidR="0072135A" w:rsidRPr="0072135A" w:rsidRDefault="002B33C0" w:rsidP="002B33C0">
      <w:pPr>
        <w:jc w:val="center"/>
        <w:rPr>
          <w:sz w:val="20"/>
          <w:szCs w:val="20"/>
        </w:rPr>
      </w:pPr>
      <w:r w:rsidRPr="00B92B95">
        <w:rPr>
          <w:sz w:val="20"/>
          <w:szCs w:val="20"/>
          <w:u w:val="single"/>
        </w:rPr>
        <w:t>«О порядке регулирования цен»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 xml:space="preserve">Адрес представления </w:t>
            </w:r>
            <w:r w:rsidRPr="00B05D51">
              <w:rPr>
                <w:sz w:val="18"/>
                <w:szCs w:val="18"/>
              </w:rPr>
              <w:lastRenderedPageBreak/>
              <w:t>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76611E9E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lastRenderedPageBreak/>
              <w:t xml:space="preserve">Предложение участника, составленное с учетом вышеперечисленных требований, должно быть предоставлено </w:t>
            </w:r>
            <w:r w:rsidRPr="00C97F88">
              <w:rPr>
                <w:sz w:val="18"/>
                <w:szCs w:val="18"/>
              </w:rPr>
              <w:lastRenderedPageBreak/>
              <w:t xml:space="preserve">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B33C0">
              <w:rPr>
                <w:b/>
                <w:i/>
                <w:sz w:val="18"/>
                <w:szCs w:val="18"/>
                <w:u w:val="single"/>
              </w:rPr>
              <w:t>1</w:t>
            </w:r>
            <w:r w:rsidR="007C08E3">
              <w:rPr>
                <w:b/>
                <w:i/>
                <w:sz w:val="18"/>
                <w:szCs w:val="18"/>
                <w:u w:val="single"/>
              </w:rPr>
              <w:t>6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7C08E3">
              <w:rPr>
                <w:b/>
                <w:i/>
                <w:sz w:val="18"/>
                <w:szCs w:val="18"/>
                <w:u w:val="single"/>
              </w:rPr>
              <w:t xml:space="preserve">16 </w:t>
            </w:r>
            <w:r w:rsidR="002B33C0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06E09554" w:rsidR="00650D1C" w:rsidRPr="00C97F88" w:rsidRDefault="00697AE8" w:rsidP="00FC317D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2B33C0">
              <w:rPr>
                <w:b/>
                <w:sz w:val="20"/>
                <w:szCs w:val="20"/>
              </w:rPr>
              <w:t xml:space="preserve">«Текущий ремонт </w:t>
            </w:r>
            <w:r w:rsidR="002B33C0" w:rsidRPr="00276DF0">
              <w:rPr>
                <w:b/>
                <w:sz w:val="20"/>
                <w:szCs w:val="20"/>
              </w:rPr>
              <w:t xml:space="preserve">Котельной </w:t>
            </w:r>
            <w:r w:rsidR="002B33C0">
              <w:rPr>
                <w:b/>
                <w:sz w:val="20"/>
                <w:szCs w:val="20"/>
              </w:rPr>
              <w:t xml:space="preserve">г. Новополоцка </w:t>
            </w:r>
            <w:r w:rsidR="002B33C0" w:rsidRPr="00276DF0">
              <w:rPr>
                <w:b/>
                <w:sz w:val="20"/>
                <w:szCs w:val="20"/>
              </w:rPr>
              <w:t>(насос</w:t>
            </w:r>
            <w:r w:rsidR="002B33C0">
              <w:rPr>
                <w:b/>
                <w:sz w:val="20"/>
                <w:szCs w:val="20"/>
              </w:rPr>
              <w:t>)</w:t>
            </w:r>
            <w:r w:rsidR="002B33C0">
              <w:rPr>
                <w:sz w:val="18"/>
                <w:szCs w:val="18"/>
              </w:rPr>
              <w:t xml:space="preserve">» </w:t>
            </w:r>
            <w:r w:rsidR="00650D1C" w:rsidRPr="00C97F88">
              <w:rPr>
                <w:sz w:val="18"/>
                <w:szCs w:val="18"/>
              </w:rPr>
              <w:t xml:space="preserve">по адресу: НКУП ЖРЭО, 211440, Республика Беларусь, г. Новополоцк, ул. Молодежная, 102а. </w:t>
            </w:r>
          </w:p>
          <w:p w14:paraId="48258514" w14:textId="77D0FECA" w:rsidR="00650D1C" w:rsidRPr="00C97F88" w:rsidRDefault="00650D1C" w:rsidP="00FC317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57249D">
              <w:rPr>
                <w:b/>
                <w:sz w:val="18"/>
                <w:szCs w:val="18"/>
                <w:highlight w:val="yellow"/>
              </w:rPr>
              <w:t>(с</w:t>
            </w:r>
            <w:r w:rsidRPr="0072135A">
              <w:rPr>
                <w:b/>
                <w:sz w:val="18"/>
                <w:szCs w:val="18"/>
                <w:highlight w:val="yellow"/>
              </w:rPr>
              <w:t xml:space="preserve"> пометкой</w:t>
            </w:r>
            <w:r w:rsidRPr="00FC317D">
              <w:rPr>
                <w:b/>
                <w:sz w:val="18"/>
                <w:szCs w:val="18"/>
                <w:highlight w:val="yellow"/>
              </w:rPr>
              <w:t>:</w:t>
            </w:r>
            <w:proofErr w:type="gramEnd"/>
            <w:r w:rsidRPr="00FC317D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2B33C0" w:rsidRPr="002B33C0">
              <w:rPr>
                <w:b/>
                <w:sz w:val="20"/>
                <w:szCs w:val="20"/>
                <w:highlight w:val="yellow"/>
              </w:rPr>
              <w:t>«Текущий ремонт Котельной г. Новополоцка (насос)»</w:t>
            </w:r>
            <w:r w:rsidR="00FC317D" w:rsidRPr="002B33C0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2B33C0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ДЛ</w:t>
            </w:r>
            <w:r w:rsidR="0072135A" w:rsidRPr="00FC317D">
              <w:rPr>
                <w:b/>
                <w:bCs/>
                <w:iCs/>
                <w:sz w:val="18"/>
                <w:szCs w:val="18"/>
                <w:highlight w:val="yellow"/>
              </w:rPr>
              <w:t xml:space="preserve">Я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68617F0E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FC317D">
              <w:rPr>
                <w:b/>
                <w:sz w:val="18"/>
                <w:szCs w:val="18"/>
              </w:rPr>
              <w:t>1</w:t>
            </w:r>
            <w:r w:rsidR="007C08E3">
              <w:rPr>
                <w:b/>
                <w:sz w:val="18"/>
                <w:szCs w:val="18"/>
              </w:rPr>
              <w:t>6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7C08E3">
              <w:rPr>
                <w:b/>
                <w:sz w:val="18"/>
                <w:szCs w:val="18"/>
              </w:rPr>
              <w:t>16</w:t>
            </w:r>
            <w:r w:rsidR="00FC317D">
              <w:rPr>
                <w:b/>
                <w:sz w:val="18"/>
                <w:szCs w:val="18"/>
              </w:rPr>
              <w:t>.0</w:t>
            </w:r>
            <w:r w:rsidR="002B33C0">
              <w:rPr>
                <w:b/>
                <w:sz w:val="18"/>
                <w:szCs w:val="18"/>
              </w:rPr>
              <w:t>8</w:t>
            </w:r>
            <w:r w:rsidR="00FC317D">
              <w:rPr>
                <w:b/>
                <w:sz w:val="18"/>
                <w:szCs w:val="18"/>
              </w:rPr>
              <w:t>.2022</w:t>
            </w:r>
            <w:r w:rsidRPr="00C97F88">
              <w:rPr>
                <w:b/>
                <w:sz w:val="18"/>
                <w:szCs w:val="18"/>
              </w:rPr>
              <w:t xml:space="preserve">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2BCF02C6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5CF8BBCC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7C08E3">
              <w:rPr>
                <w:b/>
                <w:sz w:val="18"/>
                <w:szCs w:val="18"/>
                <w:u w:val="single"/>
              </w:rPr>
              <w:t>17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2B33C0">
              <w:rPr>
                <w:b/>
                <w:sz w:val="18"/>
                <w:szCs w:val="18"/>
                <w:u w:val="single"/>
              </w:rPr>
              <w:t>августа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7C08E3">
              <w:rPr>
                <w:b/>
                <w:sz w:val="18"/>
                <w:szCs w:val="18"/>
                <w:u w:val="single"/>
              </w:rPr>
              <w:t>9</w:t>
            </w:r>
            <w:r w:rsidR="00FC317D">
              <w:rPr>
                <w:b/>
                <w:sz w:val="18"/>
                <w:szCs w:val="18"/>
                <w:u w:val="single"/>
              </w:rPr>
              <w:t>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1BC49381" w:rsidR="0072135A" w:rsidRPr="0072135A" w:rsidRDefault="0072135A" w:rsidP="00FC317D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 xml:space="preserve">г. Новополоцк, ул. </w:t>
            </w:r>
            <w:r w:rsidR="00FC317D">
              <w:rPr>
                <w:b/>
                <w:sz w:val="18"/>
                <w:szCs w:val="18"/>
                <w:highlight w:val="yellow"/>
              </w:rPr>
              <w:t>Молодёжная 102А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73113FFF" w:rsidR="0007517D" w:rsidRPr="00B05D51" w:rsidRDefault="007C08E3" w:rsidP="004F37B5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FC317D">
        <w:rPr>
          <w:sz w:val="20"/>
          <w:szCs w:val="20"/>
        </w:rPr>
        <w:t>.0</w:t>
      </w:r>
      <w:r w:rsidR="002B33C0">
        <w:rPr>
          <w:sz w:val="20"/>
          <w:szCs w:val="20"/>
        </w:rPr>
        <w:t>8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44130499" w14:textId="7732B18F" w:rsidR="002B33C0" w:rsidRDefault="002B33C0" w:rsidP="000655E1">
      <w:pPr>
        <w:ind w:firstLine="851"/>
        <w:jc w:val="both"/>
        <w:rPr>
          <w:sz w:val="22"/>
          <w:szCs w:val="22"/>
        </w:rPr>
      </w:pPr>
      <w:r w:rsidRPr="002B33C0">
        <w:rPr>
          <w:sz w:val="22"/>
          <w:szCs w:val="22"/>
        </w:rPr>
        <w:t>«Текущий ремонт Котельной г. Новополоцка (насос</w:t>
      </w:r>
      <w:bookmarkStart w:id="0" w:name="_GoBack"/>
      <w:bookmarkEnd w:id="0"/>
      <w:r>
        <w:rPr>
          <w:sz w:val="22"/>
          <w:szCs w:val="22"/>
        </w:rPr>
        <w:t>)»</w:t>
      </w:r>
      <w:r w:rsidRPr="002B33C0">
        <w:rPr>
          <w:sz w:val="22"/>
          <w:szCs w:val="22"/>
        </w:rPr>
        <w:t xml:space="preserve"> </w:t>
      </w:r>
    </w:p>
    <w:p w14:paraId="4BE9286E" w14:textId="43006776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2B33C0" w:rsidRPr="00697AE8">
        <w:rPr>
          <w:i/>
          <w:sz w:val="22"/>
          <w:szCs w:val="22"/>
        </w:rPr>
        <w:t>Собственные средства предприятия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04D2ADC9" w:rsidR="00A01BC7" w:rsidRDefault="00FC317D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</w:t>
      </w:r>
      <w:r>
        <w:rPr>
          <w:sz w:val="22"/>
          <w:szCs w:val="22"/>
          <w:u w:val="single"/>
        </w:rPr>
        <w:t>Молодёжная 102А</w:t>
      </w:r>
      <w:r w:rsidR="00A01BC7">
        <w:rPr>
          <w:sz w:val="22"/>
          <w:szCs w:val="22"/>
          <w:u w:val="single"/>
        </w:rPr>
        <w:t xml:space="preserve">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26"/>
  </w:num>
  <w:num w:numId="20">
    <w:abstractNumId w:val="8"/>
  </w:num>
  <w:num w:numId="21">
    <w:abstractNumId w:val="4"/>
  </w:num>
  <w:num w:numId="22">
    <w:abstractNumId w:val="15"/>
  </w:num>
  <w:num w:numId="23">
    <w:abstractNumId w:val="23"/>
  </w:num>
  <w:num w:numId="24">
    <w:abstractNumId w:val="3"/>
  </w:num>
  <w:num w:numId="25">
    <w:abstractNumId w:val="1"/>
  </w:num>
  <w:num w:numId="26">
    <w:abstractNumId w:val="18"/>
  </w:num>
  <w:num w:numId="27">
    <w:abstractNumId w:val="16"/>
  </w:num>
  <w:num w:numId="28">
    <w:abstractNumId w:val="21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C19"/>
    <w:rsid w:val="002561A6"/>
    <w:rsid w:val="0025627E"/>
    <w:rsid w:val="002657D2"/>
    <w:rsid w:val="00276DF0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33C0"/>
    <w:rsid w:val="002B504A"/>
    <w:rsid w:val="002C00AC"/>
    <w:rsid w:val="002C2260"/>
    <w:rsid w:val="002C2A2D"/>
    <w:rsid w:val="002D3EED"/>
    <w:rsid w:val="002D73F1"/>
    <w:rsid w:val="002E1040"/>
    <w:rsid w:val="002E192B"/>
    <w:rsid w:val="002E3E6B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249D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1DC9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1466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08E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0F23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317D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571D-A338-4B4B-9EB0-5FC1FCF1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5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46</cp:revision>
  <cp:lastPrinted>2022-05-13T12:27:00Z</cp:lastPrinted>
  <dcterms:created xsi:type="dcterms:W3CDTF">2021-11-12T13:59:00Z</dcterms:created>
  <dcterms:modified xsi:type="dcterms:W3CDTF">2022-08-12T08:28:00Z</dcterms:modified>
</cp:coreProperties>
</file>