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Default="00BD6733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45456" w:rsidRDefault="00BD6733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274"/>
        <w:gridCol w:w="8082"/>
      </w:tblGrid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45456">
        <w:trPr>
          <w:trHeight w:val="349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Стрихарь</w:t>
            </w:r>
            <w:proofErr w:type="spellEnd"/>
            <w:r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 +375 (44) 556-10-20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9E17D0">
            <w:pPr>
              <w:jc w:val="both"/>
              <w:rPr>
                <w:sz w:val="19"/>
                <w:szCs w:val="19"/>
              </w:rPr>
            </w:pPr>
            <w:hyperlink r:id="rId8">
              <w:r w:rsidR="00BD6733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45456" w:rsidRDefault="00BD67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175170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 w:rsidR="00BD6733">
              <w:rPr>
                <w:b/>
                <w:sz w:val="19"/>
                <w:szCs w:val="19"/>
              </w:rPr>
              <w:t>Капиталь</w:t>
            </w:r>
            <w:r>
              <w:rPr>
                <w:b/>
                <w:sz w:val="19"/>
                <w:szCs w:val="19"/>
              </w:rPr>
              <w:t>ный ремонт здания жилого дома №</w:t>
            </w:r>
            <w:r w:rsidR="00DC2AB9">
              <w:rPr>
                <w:b/>
                <w:sz w:val="19"/>
                <w:szCs w:val="19"/>
              </w:rPr>
              <w:t>48</w:t>
            </w:r>
            <w:r>
              <w:rPr>
                <w:b/>
                <w:sz w:val="19"/>
                <w:szCs w:val="19"/>
              </w:rPr>
              <w:t xml:space="preserve"> по </w:t>
            </w:r>
            <w:r w:rsidR="00BD6733">
              <w:rPr>
                <w:b/>
                <w:sz w:val="19"/>
                <w:szCs w:val="19"/>
              </w:rPr>
              <w:t xml:space="preserve"> ул. </w:t>
            </w:r>
            <w:r w:rsidR="00DC2AB9">
              <w:rPr>
                <w:b/>
                <w:sz w:val="19"/>
                <w:szCs w:val="19"/>
              </w:rPr>
              <w:t xml:space="preserve">Дзержинского </w:t>
            </w:r>
            <w:r>
              <w:rPr>
                <w:b/>
                <w:sz w:val="19"/>
                <w:szCs w:val="19"/>
              </w:rPr>
              <w:t xml:space="preserve">г. </w:t>
            </w:r>
            <w:r w:rsidR="00DC2AB9">
              <w:rPr>
                <w:b/>
                <w:sz w:val="19"/>
                <w:szCs w:val="19"/>
              </w:rPr>
              <w:t>Полоцк</w:t>
            </w:r>
            <w:r>
              <w:rPr>
                <w:b/>
                <w:sz w:val="19"/>
                <w:szCs w:val="19"/>
              </w:rPr>
              <w:t>» (</w:t>
            </w:r>
            <w:r w:rsidR="00DC2AB9">
              <w:rPr>
                <w:b/>
                <w:sz w:val="19"/>
                <w:szCs w:val="19"/>
              </w:rPr>
              <w:t>электр</w:t>
            </w:r>
            <w:r w:rsidR="000266C9">
              <w:rPr>
                <w:b/>
                <w:sz w:val="19"/>
                <w:szCs w:val="19"/>
              </w:rPr>
              <w:t>ика,</w:t>
            </w:r>
            <w:r w:rsidR="00700B56">
              <w:rPr>
                <w:b/>
                <w:sz w:val="19"/>
                <w:szCs w:val="19"/>
              </w:rPr>
              <w:t xml:space="preserve"> лак, грунтовка</w:t>
            </w:r>
            <w:r>
              <w:rPr>
                <w:b/>
                <w:sz w:val="19"/>
                <w:szCs w:val="19"/>
              </w:rPr>
              <w:t>)</w:t>
            </w:r>
          </w:p>
          <w:p w:rsidR="00E45456" w:rsidRDefault="00175170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b/>
                <w:sz w:val="19"/>
                <w:szCs w:val="19"/>
              </w:rPr>
              <w:t xml:space="preserve">Районный бюджет </w:t>
            </w:r>
          </w:p>
        </w:tc>
      </w:tr>
      <w:tr w:rsidR="00E45456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E45456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45456">
        <w:trPr>
          <w:trHeight w:val="326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Default="00BD67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DC2AB9" w:rsidRPr="00DC2AB9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9A791D" w:rsidRDefault="00BD6733" w:rsidP="00EE2E1E">
            <w:pPr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EE2E1E" w:rsidRPr="009A791D">
              <w:rPr>
                <w:b/>
                <w:sz w:val="19"/>
                <w:szCs w:val="19"/>
              </w:rPr>
              <w:t>1</w:t>
            </w:r>
          </w:p>
        </w:tc>
      </w:tr>
      <w:tr w:rsidR="00DC2AB9" w:rsidRPr="00DC2AB9" w:rsidTr="009A791D">
        <w:trPr>
          <w:trHeight w:val="33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9A791D" w:rsidRDefault="00BD673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9A791D" w:rsidRDefault="00DC2AB9" w:rsidP="003D5AD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 </w:t>
            </w:r>
            <w:r w:rsidR="009A791D" w:rsidRPr="009A791D">
              <w:rPr>
                <w:b/>
                <w:sz w:val="19"/>
                <w:szCs w:val="19"/>
              </w:rPr>
              <w:t>Лак битумный БТ-577 – 30кг</w:t>
            </w:r>
          </w:p>
        </w:tc>
      </w:tr>
      <w:tr w:rsidR="00DC2AB9" w:rsidRPr="00DC2AB9" w:rsidTr="009A791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9A791D" w:rsidRDefault="00C62A3C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9A791D" w:rsidRDefault="00C62A3C" w:rsidP="00491808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9A791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3C" w:rsidRPr="009A791D" w:rsidRDefault="00C62A3C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3C" w:rsidRPr="009A791D" w:rsidRDefault="009A791D" w:rsidP="009A791D">
            <w:pPr>
              <w:tabs>
                <w:tab w:val="left" w:pos="6955"/>
              </w:tabs>
              <w:rPr>
                <w:sz w:val="20"/>
                <w:szCs w:val="20"/>
              </w:rPr>
            </w:pPr>
            <w:r w:rsidRPr="009A791D">
              <w:rPr>
                <w:sz w:val="19"/>
                <w:szCs w:val="19"/>
              </w:rPr>
              <w:t>Предоплата 100%</w:t>
            </w:r>
            <w:r w:rsidRPr="009A791D">
              <w:rPr>
                <w:sz w:val="20"/>
                <w:szCs w:val="20"/>
              </w:rPr>
              <w:tab/>
            </w:r>
          </w:p>
        </w:tc>
      </w:tr>
      <w:tr w:rsidR="00DC2AB9" w:rsidRPr="00DC2AB9">
        <w:trPr>
          <w:trHeight w:val="15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9A791D" w:rsidRDefault="00BD6733" w:rsidP="00EE2E1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EE2E1E" w:rsidRPr="009A791D">
              <w:rPr>
                <w:b/>
                <w:sz w:val="19"/>
                <w:szCs w:val="19"/>
              </w:rPr>
              <w:t>2</w:t>
            </w:r>
          </w:p>
        </w:tc>
      </w:tr>
      <w:tr w:rsidR="00DC2AB9" w:rsidRPr="00DC2AB9" w:rsidTr="009A791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9A791D" w:rsidRDefault="00BD673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72" w:rsidRPr="009A791D" w:rsidRDefault="009A791D" w:rsidP="00BF0AD6">
            <w:pPr>
              <w:numPr>
                <w:ilvl w:val="3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276" w:lineRule="auto"/>
              <w:ind w:left="27" w:hanging="27"/>
              <w:jc w:val="both"/>
              <w:rPr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Грунтовка гф-021 красно-коричневая – 30кг</w:t>
            </w:r>
          </w:p>
        </w:tc>
      </w:tr>
      <w:tr w:rsidR="00DC2AB9" w:rsidRPr="00DC2AB9" w:rsidTr="009A791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9A791D" w:rsidRDefault="00EE2E1E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9A791D" w:rsidRDefault="00EE2E1E" w:rsidP="00EE2E1E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9A791D">
        <w:trPr>
          <w:trHeight w:val="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1E" w:rsidRPr="009A791D" w:rsidRDefault="00EE2E1E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E1E" w:rsidRPr="009A791D" w:rsidRDefault="009A791D" w:rsidP="00C62A3C">
            <w:pPr>
              <w:rPr>
                <w:sz w:val="20"/>
                <w:szCs w:val="20"/>
              </w:rPr>
            </w:pPr>
            <w:r w:rsidRPr="009A791D">
              <w:rPr>
                <w:sz w:val="19"/>
                <w:szCs w:val="19"/>
              </w:rPr>
              <w:t>Предоплата 100%</w:t>
            </w:r>
          </w:p>
        </w:tc>
      </w:tr>
      <w:tr w:rsidR="00DC2AB9" w:rsidRPr="00A924C0" w:rsidTr="00323893">
        <w:trPr>
          <w:trHeight w:val="64"/>
        </w:trPr>
        <w:tc>
          <w:tcPr>
            <w:tcW w:w="1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A924C0" w:rsidRDefault="00323893" w:rsidP="009A791D">
            <w:pPr>
              <w:jc w:val="center"/>
              <w:rPr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 w:rsidR="009A791D">
              <w:rPr>
                <w:b/>
                <w:sz w:val="19"/>
                <w:szCs w:val="19"/>
              </w:rPr>
              <w:t>3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431"/>
        <w:gridCol w:w="8364"/>
      </w:tblGrid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A924C0" w:rsidP="00A924C0">
            <w:pPr>
              <w:pStyle w:val="ab"/>
              <w:numPr>
                <w:ilvl w:val="6"/>
                <w:numId w:val="19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трубка марки ТВ-40 внутренним диаметром 5 мм – 1кг</w:t>
            </w:r>
          </w:p>
          <w:p w:rsidR="00A924C0" w:rsidRPr="00A924C0" w:rsidRDefault="00A924C0" w:rsidP="00A924C0">
            <w:pPr>
              <w:pStyle w:val="ab"/>
              <w:numPr>
                <w:ilvl w:val="6"/>
                <w:numId w:val="19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труба  ПНД диаметр 63 мм </w:t>
            </w:r>
            <w:r w:rsidR="00700B56">
              <w:rPr>
                <w:b/>
                <w:sz w:val="19"/>
                <w:szCs w:val="19"/>
              </w:rPr>
              <w:t>(жёсткая)</w:t>
            </w:r>
            <w:r w:rsidRPr="00A924C0">
              <w:rPr>
                <w:b/>
                <w:sz w:val="19"/>
                <w:szCs w:val="19"/>
              </w:rPr>
              <w:t>– 52м</w:t>
            </w:r>
          </w:p>
        </w:tc>
      </w:tr>
      <w:tr w:rsidR="00DC2AB9" w:rsidRPr="00A924C0" w:rsidTr="00E25EA4">
        <w:trPr>
          <w:trHeight w:val="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Код ОКРБ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22.21.25.500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Трубы, трубки и шланги из пластмасс прочие, не включенные в другие группировки</w:t>
            </w:r>
          </w:p>
        </w:tc>
      </w:tr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DC2AB9" w:rsidRPr="00A924C0" w:rsidTr="00E25EA4">
        <w:trPr>
          <w:trHeight w:val="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A4" w:rsidRPr="00A924C0" w:rsidRDefault="00E25EA4" w:rsidP="00491808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Предоплата 100%</w:t>
            </w:r>
          </w:p>
        </w:tc>
      </w:tr>
    </w:tbl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02"/>
        <w:gridCol w:w="425"/>
        <w:gridCol w:w="8356"/>
      </w:tblGrid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 w:rsidP="009A791D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9A791D" w:rsidRPr="009A791D">
              <w:rPr>
                <w:b/>
                <w:sz w:val="19"/>
                <w:szCs w:val="19"/>
              </w:rPr>
              <w:t>4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22" w:rsidRPr="009A791D" w:rsidRDefault="009A791D" w:rsidP="009A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458"/>
              </w:tabs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профиль PSM – 55шт.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A791D" w:rsidRDefault="0032389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9A791D" w:rsidRDefault="00323893" w:rsidP="00491808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A791D" w:rsidRDefault="0032389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9A791D" w:rsidRDefault="00323893" w:rsidP="00491808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DC2AB9" w:rsidRPr="00DC2AB9" w:rsidTr="00643107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 w:rsidP="009A791D">
            <w:pPr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9A791D" w:rsidRPr="009A791D">
              <w:rPr>
                <w:b/>
                <w:sz w:val="19"/>
                <w:szCs w:val="19"/>
              </w:rPr>
              <w:t>5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3FA" w:rsidRPr="009A791D" w:rsidRDefault="009A791D" w:rsidP="009A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подвес 300 мм на двух шпильках М10 длиной 500мм – 55шт.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 w:rsidP="00323893">
            <w:pPr>
              <w:ind w:left="-35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В течение  5 рабочих дней со дня </w:t>
            </w:r>
            <w:r w:rsidR="00323893" w:rsidRPr="009A791D">
              <w:rPr>
                <w:sz w:val="19"/>
                <w:szCs w:val="19"/>
              </w:rPr>
              <w:t>предоплаты</w:t>
            </w:r>
            <w:r w:rsidRPr="009A791D">
              <w:rPr>
                <w:sz w:val="19"/>
                <w:szCs w:val="19"/>
              </w:rPr>
              <w:t>.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9A791D">
            <w:pPr>
              <w:ind w:left="-35"/>
              <w:jc w:val="both"/>
              <w:rPr>
                <w:sz w:val="19"/>
                <w:szCs w:val="19"/>
              </w:rPr>
            </w:pPr>
            <w:r w:rsidRPr="009A791D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DC2AB9" w:rsidRPr="00DC2AB9" w:rsidTr="00643107">
        <w:trPr>
          <w:trHeight w:val="45"/>
        </w:trPr>
        <w:tc>
          <w:tcPr>
            <w:tcW w:w="110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 w:rsidP="009A791D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 xml:space="preserve">Лот № </w:t>
            </w:r>
            <w:r w:rsidR="009A791D" w:rsidRPr="009A791D">
              <w:rPr>
                <w:b/>
                <w:sz w:val="19"/>
                <w:szCs w:val="19"/>
              </w:rPr>
              <w:t>6</w:t>
            </w:r>
          </w:p>
        </w:tc>
      </w:tr>
      <w:tr w:rsidR="00DC2AB9" w:rsidRPr="00DC2AB9" w:rsidTr="00E25EA4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EA4" w:rsidRPr="009A791D" w:rsidRDefault="00470311" w:rsidP="009A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9"/>
                <w:szCs w:val="19"/>
              </w:rPr>
            </w:pPr>
            <w:proofErr w:type="gramStart"/>
            <w:r w:rsidRPr="009A791D">
              <w:rPr>
                <w:b/>
                <w:sz w:val="19"/>
                <w:szCs w:val="19"/>
              </w:rPr>
              <w:t>лоток</w:t>
            </w:r>
            <w:proofErr w:type="gramEnd"/>
            <w:r w:rsidRPr="009A791D">
              <w:rPr>
                <w:b/>
                <w:sz w:val="19"/>
                <w:szCs w:val="19"/>
              </w:rPr>
              <w:t xml:space="preserve"> перфорированный 150Х100 (L3000)</w:t>
            </w:r>
            <w:r w:rsidR="009A791D">
              <w:rPr>
                <w:b/>
                <w:sz w:val="19"/>
                <w:szCs w:val="19"/>
              </w:rPr>
              <w:t xml:space="preserve"> С КРЫШКОЙ </w:t>
            </w:r>
            <w:r w:rsidRPr="009A791D">
              <w:rPr>
                <w:b/>
                <w:sz w:val="19"/>
                <w:szCs w:val="19"/>
              </w:rPr>
              <w:t xml:space="preserve"> – 55</w:t>
            </w:r>
            <w:r w:rsidR="009A791D">
              <w:rPr>
                <w:b/>
                <w:sz w:val="19"/>
                <w:szCs w:val="19"/>
              </w:rPr>
              <w:t>м</w:t>
            </w:r>
            <w:r w:rsidRPr="009A791D">
              <w:rPr>
                <w:sz w:val="19"/>
                <w:szCs w:val="19"/>
              </w:rPr>
              <w:t xml:space="preserve"> </w:t>
            </w:r>
          </w:p>
        </w:tc>
      </w:tr>
      <w:tr w:rsidR="00DC2AB9" w:rsidRPr="00DC2AB9" w:rsidTr="00E25EA4">
        <w:trPr>
          <w:trHeight w:val="4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Код ОКРБ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24.33.11.100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Уголки, специальные и фасонные профили холоднодеформированные, полученные из плоского проката, без покрытия из нелегированной стали</w:t>
            </w:r>
          </w:p>
        </w:tc>
      </w:tr>
      <w:tr w:rsidR="00DC2AB9" w:rsidRPr="00DC2AB9" w:rsidTr="009A791D">
        <w:trPr>
          <w:trHeight w:val="64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A791D" w:rsidRDefault="0032389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9A791D" w:rsidRDefault="00323893" w:rsidP="00491808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DC2AB9" w:rsidRPr="00DC2AB9" w:rsidTr="00491808">
        <w:trPr>
          <w:trHeight w:val="45"/>
        </w:trPr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93" w:rsidRPr="009A791D" w:rsidRDefault="00323893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93" w:rsidRPr="009A791D" w:rsidRDefault="00323893" w:rsidP="00491808">
            <w:pPr>
              <w:rPr>
                <w:sz w:val="20"/>
                <w:szCs w:val="20"/>
              </w:rPr>
            </w:pPr>
            <w:r w:rsidRPr="009A791D">
              <w:rPr>
                <w:sz w:val="20"/>
                <w:szCs w:val="20"/>
              </w:rPr>
              <w:t>Предоплата 50%, 50% по факту поставки в течение 25 банковских дней</w:t>
            </w:r>
          </w:p>
        </w:tc>
      </w:tr>
      <w:tr w:rsidR="00225A8A" w:rsidTr="00643107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1D" w:rsidRPr="009A791D" w:rsidRDefault="009A791D" w:rsidP="00470311">
            <w:pPr>
              <w:jc w:val="center"/>
              <w:rPr>
                <w:sz w:val="19"/>
                <w:szCs w:val="19"/>
                <w:u w:val="single"/>
              </w:rPr>
            </w:pPr>
          </w:p>
          <w:p w:rsidR="00225A8A" w:rsidRPr="009A791D" w:rsidRDefault="00225A8A" w:rsidP="00470311">
            <w:pPr>
              <w:jc w:val="center"/>
              <w:rPr>
                <w:sz w:val="19"/>
                <w:szCs w:val="19"/>
                <w:u w:val="single"/>
              </w:rPr>
            </w:pPr>
            <w:r w:rsidRPr="009A791D">
              <w:rPr>
                <w:sz w:val="19"/>
                <w:szCs w:val="19"/>
                <w:u w:val="single"/>
              </w:rPr>
              <w:t>Отпускные цены</w:t>
            </w:r>
            <w:r w:rsidRPr="009A791D">
              <w:rPr>
                <w:sz w:val="19"/>
                <w:szCs w:val="19"/>
              </w:rPr>
              <w:t xml:space="preserve"> на материалы, изделия, конструкции, </w:t>
            </w:r>
            <w:r w:rsidRPr="009A791D">
              <w:rPr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225A8A" w:rsidRPr="009A791D" w:rsidRDefault="00225A8A" w:rsidP="00470311">
            <w:pPr>
              <w:ind w:left="-35"/>
              <w:jc w:val="center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  <w:u w:val="single"/>
              </w:rPr>
              <w:t xml:space="preserve">Постановления </w:t>
            </w:r>
            <w:r w:rsidRPr="009A791D">
              <w:rPr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 w:rsidRPr="009A791D">
              <w:rPr>
                <w:sz w:val="19"/>
                <w:szCs w:val="19"/>
                <w:u w:val="single"/>
              </w:rPr>
              <w:t>от 30.07.2021 г. № 73</w:t>
            </w:r>
          </w:p>
          <w:p w:rsidR="00E25EA4" w:rsidRPr="009A791D" w:rsidRDefault="00225A8A" w:rsidP="00470311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225A8A" w:rsidTr="00E25EA4">
        <w:trPr>
          <w:trHeight w:val="69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ind w:left="-35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Не позднее</w:t>
            </w:r>
            <w:r w:rsidRPr="009A791D">
              <w:rPr>
                <w:b/>
                <w:sz w:val="19"/>
                <w:szCs w:val="19"/>
              </w:rPr>
              <w:t xml:space="preserve"> </w:t>
            </w:r>
            <w:r w:rsidRPr="009A791D">
              <w:rPr>
                <w:b/>
                <w:sz w:val="19"/>
                <w:szCs w:val="19"/>
                <w:u w:val="single"/>
              </w:rPr>
              <w:t>5 рабочих дней</w:t>
            </w:r>
            <w:r w:rsidRPr="009A791D">
              <w:rPr>
                <w:b/>
                <w:sz w:val="19"/>
                <w:szCs w:val="19"/>
              </w:rPr>
              <w:t xml:space="preserve"> </w:t>
            </w:r>
            <w:r w:rsidRPr="009A791D"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Иные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8A" w:rsidRPr="009A791D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9A791D"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225A8A" w:rsidRPr="009A791D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9A791D"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225A8A" w:rsidRPr="009A791D" w:rsidRDefault="00225A8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9A791D"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A791D"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 w:rsidRPr="009A791D"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lastRenderedPageBreak/>
              <w:t xml:space="preserve">Предложение (в том числе технические характеристики) должно быть подготовлено на </w:t>
            </w:r>
            <w:r w:rsidRPr="009A791D">
              <w:rPr>
                <w:sz w:val="19"/>
                <w:szCs w:val="19"/>
                <w:u w:val="single"/>
              </w:rPr>
              <w:t>РУССКОМ ЯЗЫКЕ</w:t>
            </w:r>
            <w:r w:rsidRPr="009A791D">
              <w:rPr>
                <w:sz w:val="19"/>
                <w:szCs w:val="19"/>
              </w:rPr>
              <w:t xml:space="preserve"> и должно содержать: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Коммерческое предложение участника;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9A791D">
              <w:rPr>
                <w:b/>
                <w:sz w:val="19"/>
                <w:szCs w:val="19"/>
              </w:rPr>
              <w:t>ТР</w:t>
            </w:r>
            <w:proofErr w:type="gramEnd"/>
            <w:r w:rsidRPr="009A791D">
              <w:rPr>
                <w:b/>
                <w:sz w:val="19"/>
                <w:szCs w:val="19"/>
              </w:rPr>
              <w:t xml:space="preserve"> 2009/013/BY)».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A791D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9A791D">
              <w:rPr>
                <w:sz w:val="19"/>
                <w:szCs w:val="19"/>
              </w:rPr>
              <w:t>);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225A8A" w:rsidRPr="009A791D" w:rsidRDefault="00225A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9A791D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9A791D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9A791D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9A791D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225A8A" w:rsidTr="00E25EA4">
        <w:trPr>
          <w:trHeight w:val="15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ind w:firstLine="317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9A791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700B56">
              <w:rPr>
                <w:b/>
                <w:i/>
                <w:sz w:val="19"/>
                <w:szCs w:val="19"/>
                <w:u w:val="single"/>
              </w:rPr>
              <w:t>13</w:t>
            </w:r>
            <w:r w:rsidRPr="009A791D">
              <w:rPr>
                <w:b/>
                <w:i/>
                <w:sz w:val="19"/>
                <w:szCs w:val="19"/>
                <w:u w:val="single"/>
              </w:rPr>
              <w:t>.</w:t>
            </w:r>
            <w:r w:rsidR="00F668FD" w:rsidRPr="009A791D">
              <w:rPr>
                <w:b/>
                <w:i/>
                <w:sz w:val="19"/>
                <w:szCs w:val="19"/>
                <w:u w:val="single"/>
              </w:rPr>
              <w:t>00</w:t>
            </w:r>
            <w:r w:rsidRPr="009A791D"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 w:rsidRPr="009A791D">
              <w:rPr>
                <w:sz w:val="19"/>
                <w:szCs w:val="19"/>
              </w:rPr>
              <w:t xml:space="preserve"> (по местному времени) </w:t>
            </w:r>
            <w:r w:rsidR="00700B56">
              <w:rPr>
                <w:b/>
                <w:i/>
                <w:sz w:val="19"/>
                <w:szCs w:val="19"/>
                <w:u w:val="single"/>
              </w:rPr>
              <w:t>5</w:t>
            </w:r>
            <w:r w:rsidR="00F668FD" w:rsidRPr="009A791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470311" w:rsidRPr="009A791D">
              <w:rPr>
                <w:b/>
                <w:i/>
                <w:sz w:val="19"/>
                <w:szCs w:val="19"/>
                <w:u w:val="single"/>
              </w:rPr>
              <w:t>ию</w:t>
            </w:r>
            <w:r w:rsidR="00700B56">
              <w:rPr>
                <w:b/>
                <w:i/>
                <w:sz w:val="19"/>
                <w:szCs w:val="19"/>
                <w:u w:val="single"/>
              </w:rPr>
              <w:t>л</w:t>
            </w:r>
            <w:r w:rsidR="00470311" w:rsidRPr="009A791D">
              <w:rPr>
                <w:b/>
                <w:i/>
                <w:sz w:val="19"/>
                <w:szCs w:val="19"/>
                <w:u w:val="single"/>
              </w:rPr>
              <w:t>я</w:t>
            </w:r>
            <w:r w:rsidR="00F668FD" w:rsidRPr="009A791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Pr="009A791D"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 w:rsidRPr="009A791D">
              <w:rPr>
                <w:b/>
                <w:i/>
                <w:sz w:val="19"/>
                <w:szCs w:val="19"/>
              </w:rPr>
              <w:t xml:space="preserve">. </w:t>
            </w:r>
            <w:r w:rsidRPr="009A791D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25A8A" w:rsidRPr="009A791D" w:rsidRDefault="00225A8A" w:rsidP="00700B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"/>
              </w:tabs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В конверте с надписью: </w:t>
            </w:r>
            <w:r w:rsidR="00700B56" w:rsidRPr="00700B56">
              <w:rPr>
                <w:b/>
                <w:sz w:val="19"/>
                <w:szCs w:val="19"/>
              </w:rPr>
              <w:t>«Капитальный ремонт здания жилого дома №48 по  ул. Дзержинского г. Полоцк» (электрика, лак, грунтовка</w:t>
            </w:r>
            <w:proofErr w:type="gramStart"/>
            <w:r w:rsidR="00700B56" w:rsidRPr="00700B56">
              <w:rPr>
                <w:b/>
                <w:sz w:val="19"/>
                <w:szCs w:val="19"/>
              </w:rPr>
              <w:t>)</w:t>
            </w:r>
            <w:r w:rsidRPr="009A791D">
              <w:rPr>
                <w:sz w:val="19"/>
                <w:szCs w:val="19"/>
              </w:rPr>
              <w:t>п</w:t>
            </w:r>
            <w:proofErr w:type="gramEnd"/>
            <w:r w:rsidRPr="009A791D">
              <w:rPr>
                <w:sz w:val="19"/>
                <w:szCs w:val="19"/>
              </w:rPr>
              <w:t xml:space="preserve">о адресу: НКУП ЖРЭО, 211440, Республика Беларусь, г. Новополоцк, ул. Молодежная, 102а. </w:t>
            </w:r>
          </w:p>
          <w:p w:rsidR="00225A8A" w:rsidRPr="009A791D" w:rsidRDefault="00225A8A" w:rsidP="00700B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proofErr w:type="gramStart"/>
            <w:r w:rsidRPr="009A791D">
              <w:rPr>
                <w:sz w:val="19"/>
                <w:szCs w:val="19"/>
              </w:rPr>
              <w:t xml:space="preserve">По электронной почте </w:t>
            </w:r>
            <w:r w:rsidRPr="009A791D">
              <w:rPr>
                <w:b/>
                <w:sz w:val="19"/>
                <w:szCs w:val="19"/>
              </w:rPr>
              <w:t>jreo.omts@tut.by (с пометкой:</w:t>
            </w:r>
            <w:proofErr w:type="gramEnd"/>
            <w:r w:rsidRPr="009A791D">
              <w:rPr>
                <w:b/>
                <w:sz w:val="19"/>
                <w:szCs w:val="19"/>
              </w:rPr>
              <w:t xml:space="preserve"> </w:t>
            </w:r>
            <w:r w:rsidR="00700B56" w:rsidRPr="00700B56">
              <w:rPr>
                <w:b/>
                <w:sz w:val="19"/>
                <w:szCs w:val="19"/>
              </w:rPr>
              <w:t>«Капитальный ремонт здания жилого дома №48 по  ул. Дзержинского г. Полоцк» (электрика, лак, грунтовка</w:t>
            </w:r>
            <w:proofErr w:type="gramStart"/>
            <w:r w:rsidR="00700B56" w:rsidRPr="00700B56">
              <w:rPr>
                <w:b/>
                <w:sz w:val="19"/>
                <w:szCs w:val="19"/>
              </w:rPr>
              <w:t>)</w:t>
            </w:r>
            <w:r w:rsidR="00F668FD" w:rsidRPr="009A791D">
              <w:rPr>
                <w:b/>
                <w:sz w:val="19"/>
                <w:szCs w:val="19"/>
              </w:rPr>
              <w:t>с</w:t>
            </w:r>
            <w:proofErr w:type="gramEnd"/>
            <w:r w:rsidR="00F668FD" w:rsidRPr="009A791D">
              <w:rPr>
                <w:b/>
                <w:sz w:val="19"/>
                <w:szCs w:val="19"/>
              </w:rPr>
              <w:t xml:space="preserve"> </w:t>
            </w:r>
            <w:r w:rsidR="00F668FD" w:rsidRPr="009A791D">
              <w:rPr>
                <w:b/>
                <w:sz w:val="19"/>
                <w:szCs w:val="19"/>
                <w:highlight w:val="yellow"/>
              </w:rPr>
              <w:t>надписью ДЛЯ ИРИНЫ</w:t>
            </w:r>
            <w:r w:rsidRPr="009A791D">
              <w:rPr>
                <w:sz w:val="19"/>
                <w:szCs w:val="19"/>
              </w:rPr>
              <w:t>,</w:t>
            </w:r>
            <w:r w:rsidR="00F668FD" w:rsidRPr="009A791D">
              <w:rPr>
                <w:sz w:val="19"/>
                <w:szCs w:val="19"/>
              </w:rPr>
              <w:t xml:space="preserve"> </w:t>
            </w:r>
            <w:r w:rsidRPr="009A791D">
              <w:rPr>
                <w:b/>
                <w:sz w:val="19"/>
                <w:szCs w:val="19"/>
                <w:u w:val="single"/>
              </w:rPr>
              <w:t>с обязательным уведомлением</w:t>
            </w:r>
            <w:r w:rsidRPr="009A791D">
              <w:rPr>
                <w:b/>
                <w:sz w:val="19"/>
                <w:szCs w:val="19"/>
              </w:rPr>
              <w:t xml:space="preserve"> </w:t>
            </w:r>
            <w:r w:rsidRPr="009A791D">
              <w:rPr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BF0AD6" w:rsidRPr="009A791D" w:rsidRDefault="00225A8A" w:rsidP="00BF0AD6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 xml:space="preserve">Предложения, полученные после </w:t>
            </w:r>
            <w:r w:rsidR="00700B56">
              <w:rPr>
                <w:b/>
                <w:sz w:val="19"/>
                <w:szCs w:val="19"/>
              </w:rPr>
              <w:t>13</w:t>
            </w:r>
            <w:r w:rsidRPr="009A791D">
              <w:rPr>
                <w:b/>
                <w:sz w:val="19"/>
                <w:szCs w:val="19"/>
              </w:rPr>
              <w:t>.</w:t>
            </w:r>
            <w:r w:rsidR="00F668FD" w:rsidRPr="009A791D">
              <w:rPr>
                <w:b/>
                <w:sz w:val="19"/>
                <w:szCs w:val="19"/>
              </w:rPr>
              <w:t>00</w:t>
            </w:r>
            <w:r w:rsidRPr="009A791D">
              <w:rPr>
                <w:sz w:val="19"/>
                <w:szCs w:val="19"/>
              </w:rPr>
              <w:t xml:space="preserve">  часов </w:t>
            </w:r>
            <w:r w:rsidR="00700B56">
              <w:rPr>
                <w:sz w:val="19"/>
                <w:szCs w:val="19"/>
              </w:rPr>
              <w:t>0</w:t>
            </w:r>
            <w:r w:rsidR="00700B56">
              <w:rPr>
                <w:b/>
                <w:sz w:val="19"/>
                <w:szCs w:val="19"/>
              </w:rPr>
              <w:t>5</w:t>
            </w:r>
            <w:r w:rsidRPr="009A791D">
              <w:rPr>
                <w:b/>
                <w:sz w:val="19"/>
                <w:szCs w:val="19"/>
              </w:rPr>
              <w:t>.</w:t>
            </w:r>
            <w:r w:rsidR="00470311" w:rsidRPr="009A791D">
              <w:rPr>
                <w:b/>
                <w:sz w:val="19"/>
                <w:szCs w:val="19"/>
              </w:rPr>
              <w:t>0</w:t>
            </w:r>
            <w:r w:rsidR="00700B56">
              <w:rPr>
                <w:b/>
                <w:sz w:val="19"/>
                <w:szCs w:val="19"/>
              </w:rPr>
              <w:t>7</w:t>
            </w:r>
            <w:r w:rsidR="00470311" w:rsidRPr="009A791D">
              <w:rPr>
                <w:b/>
                <w:sz w:val="19"/>
                <w:szCs w:val="19"/>
              </w:rPr>
              <w:t xml:space="preserve">. </w:t>
            </w:r>
            <w:r w:rsidRPr="009A791D">
              <w:rPr>
                <w:b/>
                <w:sz w:val="19"/>
                <w:szCs w:val="19"/>
              </w:rPr>
              <w:t>2022г.</w:t>
            </w:r>
            <w:r w:rsidRPr="009A791D">
              <w:rPr>
                <w:sz w:val="19"/>
                <w:szCs w:val="19"/>
              </w:rPr>
              <w:t xml:space="preserve"> по местному времени не вскрываются</w:t>
            </w:r>
            <w:r w:rsidR="00BF0AD6" w:rsidRPr="009A791D">
              <w:rPr>
                <w:sz w:val="19"/>
                <w:szCs w:val="19"/>
              </w:rPr>
              <w:t xml:space="preserve"> к рассмотрению не допускаются.</w:t>
            </w:r>
          </w:p>
          <w:p w:rsidR="005110EF" w:rsidRPr="009A791D" w:rsidRDefault="005110EF" w:rsidP="00BF0AD6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9A791D">
              <w:rPr>
                <w:b/>
                <w:sz w:val="18"/>
                <w:szCs w:val="18"/>
                <w:u w:val="single"/>
              </w:rPr>
              <w:t xml:space="preserve">Протокол Вскрытие предложений, рассмотрение предложений, подведение итогов будет размещен на сайте </w:t>
            </w:r>
            <w:proofErr w:type="spellStart"/>
            <w:r w:rsidRPr="009A791D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9A791D">
              <w:rPr>
                <w:b/>
                <w:sz w:val="18"/>
                <w:szCs w:val="18"/>
                <w:u w:val="single"/>
              </w:rPr>
              <w:t>.</w:t>
            </w:r>
            <w:r w:rsidRPr="009A791D">
              <w:rPr>
                <w:b/>
                <w:sz w:val="18"/>
                <w:szCs w:val="18"/>
                <w:u w:val="single"/>
                <w:lang w:val="en-US"/>
              </w:rPr>
              <w:t>by</w:t>
            </w:r>
            <w:r w:rsidR="00BF0AD6" w:rsidRPr="009A791D">
              <w:rPr>
                <w:sz w:val="19"/>
                <w:szCs w:val="19"/>
              </w:rPr>
              <w:t xml:space="preserve"> </w:t>
            </w:r>
            <w:r w:rsidRPr="009A791D">
              <w:rPr>
                <w:b/>
                <w:sz w:val="18"/>
                <w:szCs w:val="18"/>
                <w:u w:val="single"/>
              </w:rPr>
              <w:t xml:space="preserve"> (вкладка «тендеры») </w:t>
            </w:r>
          </w:p>
          <w:p w:rsidR="005110EF" w:rsidRPr="009A791D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9A791D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9A791D">
              <w:rPr>
                <w:sz w:val="18"/>
                <w:szCs w:val="18"/>
              </w:rPr>
              <w:t xml:space="preserve"> </w:t>
            </w:r>
          </w:p>
          <w:p w:rsidR="005110EF" w:rsidRPr="009A791D" w:rsidRDefault="005110EF" w:rsidP="005110EF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9A791D">
              <w:rPr>
                <w:sz w:val="18"/>
                <w:szCs w:val="18"/>
              </w:rPr>
              <w:t>каб</w:t>
            </w:r>
            <w:proofErr w:type="spellEnd"/>
            <w:r w:rsidRPr="009A791D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9A791D">
              <w:rPr>
                <w:sz w:val="18"/>
                <w:szCs w:val="18"/>
              </w:rPr>
              <w:t>Молодежная</w:t>
            </w:r>
            <w:proofErr w:type="gramEnd"/>
            <w:r w:rsidRPr="009A791D">
              <w:rPr>
                <w:sz w:val="18"/>
                <w:szCs w:val="18"/>
              </w:rPr>
              <w:t xml:space="preserve">, 102а, </w:t>
            </w:r>
            <w:proofErr w:type="spellStart"/>
            <w:r w:rsidRPr="009A791D">
              <w:rPr>
                <w:sz w:val="18"/>
                <w:szCs w:val="18"/>
              </w:rPr>
              <w:t>Новополоцкого</w:t>
            </w:r>
            <w:proofErr w:type="spellEnd"/>
            <w:r w:rsidRPr="009A791D">
              <w:rPr>
                <w:sz w:val="18"/>
                <w:szCs w:val="18"/>
              </w:rPr>
              <w:t xml:space="preserve"> КУП «ЖРЭО»  </w:t>
            </w:r>
            <w:r w:rsidRPr="009A791D">
              <w:rPr>
                <w:b/>
                <w:sz w:val="18"/>
                <w:szCs w:val="18"/>
                <w:u w:val="single"/>
              </w:rPr>
              <w:t>«</w:t>
            </w:r>
            <w:r w:rsidR="00700B56">
              <w:rPr>
                <w:b/>
                <w:sz w:val="18"/>
                <w:szCs w:val="18"/>
                <w:u w:val="single"/>
              </w:rPr>
              <w:t>0</w:t>
            </w:r>
            <w:r w:rsidR="009E17D0">
              <w:rPr>
                <w:b/>
                <w:sz w:val="18"/>
                <w:szCs w:val="18"/>
                <w:u w:val="single"/>
              </w:rPr>
              <w:t>5</w:t>
            </w:r>
            <w:r w:rsidR="00C13846" w:rsidRPr="009A791D">
              <w:rPr>
                <w:b/>
                <w:sz w:val="18"/>
                <w:szCs w:val="18"/>
                <w:u w:val="single"/>
              </w:rPr>
              <w:t>»</w:t>
            </w:r>
            <w:r w:rsidR="00CC6E79" w:rsidRPr="009A791D">
              <w:rPr>
                <w:b/>
                <w:sz w:val="18"/>
                <w:szCs w:val="18"/>
                <w:u w:val="single"/>
              </w:rPr>
              <w:t xml:space="preserve"> ию</w:t>
            </w:r>
            <w:r w:rsidR="00700B56">
              <w:rPr>
                <w:b/>
                <w:sz w:val="18"/>
                <w:szCs w:val="18"/>
                <w:u w:val="single"/>
              </w:rPr>
              <w:t>л</w:t>
            </w:r>
            <w:r w:rsidR="00CC6E79" w:rsidRPr="009A791D">
              <w:rPr>
                <w:b/>
                <w:sz w:val="18"/>
                <w:szCs w:val="18"/>
                <w:u w:val="single"/>
              </w:rPr>
              <w:t>я</w:t>
            </w:r>
            <w:r w:rsidR="00C13846" w:rsidRPr="009A791D">
              <w:rPr>
                <w:b/>
                <w:sz w:val="18"/>
                <w:szCs w:val="18"/>
                <w:u w:val="single"/>
              </w:rPr>
              <w:t xml:space="preserve"> </w:t>
            </w:r>
            <w:r w:rsidRPr="009A791D">
              <w:rPr>
                <w:b/>
                <w:sz w:val="18"/>
                <w:szCs w:val="18"/>
                <w:u w:val="single"/>
              </w:rPr>
              <w:t xml:space="preserve">2022 года в </w:t>
            </w:r>
            <w:r w:rsidR="009E17D0">
              <w:rPr>
                <w:b/>
                <w:sz w:val="18"/>
                <w:szCs w:val="18"/>
                <w:u w:val="single"/>
              </w:rPr>
              <w:t>16</w:t>
            </w:r>
            <w:r w:rsidR="00C13846" w:rsidRPr="009A791D">
              <w:rPr>
                <w:b/>
                <w:sz w:val="18"/>
                <w:szCs w:val="18"/>
                <w:u w:val="single"/>
              </w:rPr>
              <w:t>-00</w:t>
            </w:r>
            <w:r w:rsidRPr="009A791D">
              <w:rPr>
                <w:sz w:val="18"/>
                <w:szCs w:val="18"/>
              </w:rPr>
              <w:t xml:space="preserve">. </w:t>
            </w:r>
          </w:p>
          <w:p w:rsidR="005110EF" w:rsidRPr="009A791D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9A791D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5110EF" w:rsidRPr="009A791D" w:rsidRDefault="005110EF" w:rsidP="005110EF">
            <w:pPr>
              <w:numPr>
                <w:ilvl w:val="0"/>
                <w:numId w:val="27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9A791D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5110EF" w:rsidRPr="009A791D" w:rsidRDefault="005110EF" w:rsidP="005110EF">
            <w:pPr>
              <w:ind w:firstLine="317"/>
              <w:jc w:val="both"/>
              <w:rPr>
                <w:sz w:val="18"/>
                <w:szCs w:val="18"/>
              </w:rPr>
            </w:pPr>
            <w:r w:rsidRPr="009A791D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:rsidR="00225A8A" w:rsidRPr="009A791D" w:rsidRDefault="005110EF" w:rsidP="00C13846">
            <w:pPr>
              <w:ind w:firstLine="317"/>
              <w:jc w:val="both"/>
              <w:rPr>
                <w:sz w:val="19"/>
                <w:szCs w:val="19"/>
              </w:rPr>
            </w:pPr>
            <w:r w:rsidRPr="009A791D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адресу г. Новополоцк, ул. </w:t>
            </w:r>
            <w:r w:rsidR="00C13846" w:rsidRPr="009A791D">
              <w:rPr>
                <w:b/>
                <w:sz w:val="18"/>
                <w:szCs w:val="18"/>
                <w:highlight w:val="yellow"/>
              </w:rPr>
              <w:t>Молодёжная 102А</w:t>
            </w:r>
            <w:proofErr w:type="gramStart"/>
            <w:r w:rsidRPr="009A791D">
              <w:rPr>
                <w:b/>
                <w:sz w:val="18"/>
                <w:szCs w:val="18"/>
                <w:highlight w:val="yellow"/>
              </w:rPr>
              <w:t xml:space="preserve"> .</w:t>
            </w:r>
            <w:proofErr w:type="gramEnd"/>
          </w:p>
        </w:tc>
      </w:tr>
      <w:tr w:rsidR="00225A8A" w:rsidTr="00E25EA4">
        <w:trPr>
          <w:trHeight w:val="1081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A791D">
              <w:rPr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225A8A" w:rsidTr="00E25EA4">
        <w:trPr>
          <w:trHeight w:val="112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Доп. условия</w:t>
            </w:r>
          </w:p>
        </w:tc>
        <w:tc>
          <w:tcPr>
            <w:tcW w:w="8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8A" w:rsidRPr="009A791D" w:rsidRDefault="00225A8A">
            <w:pPr>
              <w:ind w:firstLine="176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225A8A" w:rsidRPr="009A791D" w:rsidRDefault="00225A8A">
            <w:pPr>
              <w:ind w:firstLine="176"/>
              <w:jc w:val="both"/>
              <w:rPr>
                <w:sz w:val="19"/>
                <w:szCs w:val="19"/>
              </w:rPr>
            </w:pPr>
            <w:r w:rsidRPr="009A791D"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BF0AD6" w:rsidRDefault="00BD6733">
      <w:pPr>
        <w:rPr>
          <w:i/>
          <w:sz w:val="19"/>
          <w:szCs w:val="19"/>
        </w:rPr>
      </w:pPr>
      <w:r w:rsidRPr="00BF0AD6">
        <w:rPr>
          <w:i/>
          <w:sz w:val="19"/>
          <w:szCs w:val="19"/>
        </w:rPr>
        <w:t>Приложение: договор 2 листа.</w:t>
      </w:r>
    </w:p>
    <w:p w:rsidR="00A64A6A" w:rsidRPr="00370ED6" w:rsidRDefault="00A64A6A" w:rsidP="00A64A6A">
      <w:pPr>
        <w:rPr>
          <w:sz w:val="20"/>
          <w:szCs w:val="20"/>
        </w:rPr>
      </w:pPr>
      <w:r w:rsidRPr="00370ED6">
        <w:rPr>
          <w:sz w:val="20"/>
          <w:szCs w:val="20"/>
        </w:rPr>
        <w:t>Директор</w:t>
      </w:r>
    </w:p>
    <w:p w:rsidR="00A64A6A" w:rsidRPr="00370ED6" w:rsidRDefault="00A64A6A" w:rsidP="00A64A6A">
      <w:pPr>
        <w:rPr>
          <w:sz w:val="20"/>
          <w:szCs w:val="20"/>
        </w:rPr>
      </w:pPr>
      <w:proofErr w:type="spellStart"/>
      <w:r w:rsidRPr="00370ED6">
        <w:rPr>
          <w:sz w:val="20"/>
          <w:szCs w:val="20"/>
        </w:rPr>
        <w:t>Новополоцкого</w:t>
      </w:r>
      <w:proofErr w:type="spellEnd"/>
      <w:r w:rsidRPr="00370ED6">
        <w:rPr>
          <w:sz w:val="20"/>
          <w:szCs w:val="20"/>
        </w:rPr>
        <w:t xml:space="preserve"> КУП «ЖРЭО»</w:t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  <w:t xml:space="preserve">Е. В. </w:t>
      </w:r>
      <w:proofErr w:type="spellStart"/>
      <w:r w:rsidRPr="00370ED6">
        <w:rPr>
          <w:sz w:val="20"/>
          <w:szCs w:val="20"/>
        </w:rPr>
        <w:t>Воинова</w:t>
      </w:r>
      <w:proofErr w:type="spellEnd"/>
      <w:r w:rsidRPr="00370ED6">
        <w:rPr>
          <w:sz w:val="20"/>
          <w:szCs w:val="20"/>
        </w:rPr>
        <w:t xml:space="preserve">  </w:t>
      </w:r>
    </w:p>
    <w:p w:rsidR="00E45456" w:rsidRPr="00A64A6A" w:rsidRDefault="009E17D0" w:rsidP="00A64A6A">
      <w:pPr>
        <w:rPr>
          <w:sz w:val="20"/>
          <w:szCs w:val="20"/>
        </w:rPr>
      </w:pPr>
      <w:r>
        <w:rPr>
          <w:sz w:val="20"/>
          <w:szCs w:val="20"/>
        </w:rPr>
        <w:t>01</w:t>
      </w:r>
      <w:bookmarkStart w:id="1" w:name="_GoBack"/>
      <w:bookmarkEnd w:id="1"/>
      <w:r w:rsidR="00A64A6A" w:rsidRPr="00370ED6">
        <w:rPr>
          <w:sz w:val="20"/>
          <w:szCs w:val="20"/>
        </w:rPr>
        <w:t>.0</w:t>
      </w:r>
      <w:r w:rsidR="00A64A6A">
        <w:rPr>
          <w:sz w:val="20"/>
          <w:szCs w:val="20"/>
        </w:rPr>
        <w:t>7</w:t>
      </w:r>
      <w:r w:rsidR="00A64A6A" w:rsidRPr="00370ED6">
        <w:rPr>
          <w:sz w:val="20"/>
          <w:szCs w:val="20"/>
        </w:rPr>
        <w:t>.2022</w:t>
      </w:r>
      <w:r w:rsidR="00BD6733">
        <w:br w:type="page"/>
      </w:r>
      <w:r w:rsidR="00BD6733">
        <w:rPr>
          <w:color w:val="FF0000"/>
          <w:sz w:val="22"/>
          <w:szCs w:val="22"/>
        </w:rPr>
        <w:lastRenderedPageBreak/>
        <w:t>Приложение 1</w:t>
      </w: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45456" w:rsidRDefault="00BD67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D8214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933EF1">
      <w:pPr>
        <w:jc w:val="both"/>
        <w:rPr>
          <w:sz w:val="22"/>
          <w:szCs w:val="22"/>
        </w:rPr>
      </w:pPr>
      <w:r w:rsidRPr="00933EF1">
        <w:rPr>
          <w:sz w:val="22"/>
          <w:szCs w:val="22"/>
        </w:rPr>
        <w:t xml:space="preserve">_________________________________________________________________, именуемое в дальнейшем Продавец,  с одной стороны, в лице ________________________________________, действующего на основании  Устава, и </w:t>
      </w:r>
      <w:proofErr w:type="spellStart"/>
      <w:r w:rsidRPr="00933EF1">
        <w:rPr>
          <w:sz w:val="22"/>
          <w:szCs w:val="22"/>
        </w:rPr>
        <w:t>Новополоцкое</w:t>
      </w:r>
      <w:proofErr w:type="spellEnd"/>
      <w:r w:rsidRPr="00933EF1">
        <w:rPr>
          <w:sz w:val="22"/>
          <w:szCs w:val="22"/>
        </w:rPr>
        <w:t xml:space="preserve"> коммунальное унитарное предприятие «Жилищно-ремонтная эксплуатационная организация», именуемое в дальнейшем Покупатель, в лице директора </w:t>
      </w:r>
      <w:proofErr w:type="spellStart"/>
      <w:r w:rsidRPr="00933EF1">
        <w:rPr>
          <w:sz w:val="22"/>
          <w:szCs w:val="22"/>
        </w:rPr>
        <w:t>Воиновой</w:t>
      </w:r>
      <w:proofErr w:type="spellEnd"/>
      <w:r w:rsidRPr="00933EF1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</w:t>
      </w: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933EF1" w:rsidRDefault="00BD6733" w:rsidP="00933EF1">
      <w:pPr>
        <w:jc w:val="both"/>
        <w:rPr>
          <w:b/>
          <w:sz w:val="19"/>
          <w:szCs w:val="19"/>
        </w:rPr>
      </w:pPr>
      <w:r w:rsidRPr="002B33F1">
        <w:rPr>
          <w:sz w:val="22"/>
          <w:szCs w:val="22"/>
        </w:rPr>
        <w:t>Объе</w:t>
      </w:r>
      <w:proofErr w:type="gramStart"/>
      <w:r w:rsidRPr="002B33F1">
        <w:rPr>
          <w:sz w:val="22"/>
          <w:szCs w:val="22"/>
        </w:rPr>
        <w:t>кт стр</w:t>
      </w:r>
      <w:proofErr w:type="gramEnd"/>
      <w:r w:rsidRPr="002B33F1">
        <w:rPr>
          <w:sz w:val="22"/>
          <w:szCs w:val="22"/>
        </w:rPr>
        <w:t xml:space="preserve">оительства: </w:t>
      </w:r>
      <w:r w:rsidR="00933EF1" w:rsidRPr="00933EF1">
        <w:rPr>
          <w:b/>
          <w:sz w:val="19"/>
          <w:szCs w:val="19"/>
        </w:rPr>
        <w:t>Капитальный ремонт здания жилого дома №48 по  ул. Дзержинского г. Полоцк» (электрика, лак, грунтовка)</w:t>
      </w:r>
    </w:p>
    <w:p w:rsidR="00E45456" w:rsidRPr="002B33F1" w:rsidRDefault="00BD6733" w:rsidP="00933EF1">
      <w:pPr>
        <w:jc w:val="both"/>
        <w:rPr>
          <w:i/>
          <w:sz w:val="22"/>
          <w:szCs w:val="22"/>
        </w:rPr>
      </w:pPr>
      <w:r w:rsidRPr="002B33F1">
        <w:rPr>
          <w:i/>
          <w:sz w:val="22"/>
          <w:szCs w:val="22"/>
        </w:rPr>
        <w:t xml:space="preserve">Источник финансирования объекта строительства: </w:t>
      </w:r>
      <w:r w:rsidR="00D82141" w:rsidRPr="002B33F1">
        <w:rPr>
          <w:i/>
          <w:sz w:val="22"/>
          <w:szCs w:val="22"/>
        </w:rPr>
        <w:t xml:space="preserve">районный бюджет. </w:t>
      </w:r>
    </w:p>
    <w:p w:rsidR="00E45456" w:rsidRDefault="00E45456">
      <w:pPr>
        <w:jc w:val="both"/>
        <w:rPr>
          <w:sz w:val="22"/>
          <w:szCs w:val="22"/>
        </w:rPr>
      </w:pPr>
    </w:p>
    <w:p w:rsidR="00E45456" w:rsidRDefault="00E45456">
      <w:pPr>
        <w:ind w:left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C13846">
        <w:rPr>
          <w:sz w:val="22"/>
          <w:szCs w:val="22"/>
          <w:u w:val="single"/>
        </w:rPr>
        <w:t>Молодёжная</w:t>
      </w:r>
      <w:proofErr w:type="gramEnd"/>
      <w:r w:rsidR="00C13846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(самовывоз)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Default="00E45456">
      <w:pPr>
        <w:ind w:left="426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Default="00BD6733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45456" w:rsidRDefault="00E45456">
      <w:pPr>
        <w:ind w:firstLine="357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Default="00E45456">
      <w:pPr>
        <w:ind w:left="720"/>
        <w:jc w:val="both"/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Default="00BD673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Default="00E45456">
      <w:pPr>
        <w:ind w:firstLine="360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Default="00E45456">
      <w:pPr>
        <w:rPr>
          <w:b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45456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Default="00E45456">
      <w:pPr>
        <w:ind w:left="284"/>
        <w:jc w:val="both"/>
        <w:rPr>
          <w:sz w:val="22"/>
          <w:szCs w:val="22"/>
        </w:rPr>
      </w:pPr>
    </w:p>
    <w:p w:rsidR="00E45456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Sect="00BF0AD6">
          <w:pgSz w:w="11906" w:h="16838"/>
          <w:pgMar w:top="426" w:right="567" w:bottom="426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82141" w:rsidRDefault="00D82141">
      <w:pPr>
        <w:jc w:val="center"/>
        <w:rPr>
          <w:b/>
          <w:sz w:val="22"/>
          <w:szCs w:val="22"/>
        </w:rPr>
      </w:pPr>
    </w:p>
    <w:p w:rsidR="00E45456" w:rsidRDefault="00BD6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E45456">
      <w:pPr>
        <w:jc w:val="both"/>
        <w:rPr>
          <w:b/>
          <w:sz w:val="22"/>
          <w:szCs w:val="22"/>
        </w:rPr>
      </w:pPr>
    </w:p>
    <w:p w:rsidR="00E45456" w:rsidRDefault="00BD67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BD6733" w:rsidRDefault="00BD6733">
      <w:pPr>
        <w:jc w:val="center"/>
        <w:rPr>
          <w:b/>
          <w:sz w:val="22"/>
          <w:szCs w:val="22"/>
        </w:rPr>
      </w:pPr>
    </w:p>
    <w:p w:rsidR="00D82141" w:rsidRDefault="00D82141">
      <w:pPr>
        <w:rPr>
          <w:b/>
        </w:rPr>
      </w:pPr>
    </w:p>
    <w:p w:rsidR="00D82141" w:rsidRDefault="00D82141">
      <w:pPr>
        <w:rPr>
          <w:b/>
        </w:rPr>
      </w:pPr>
    </w:p>
    <w:p w:rsidR="00933EF1" w:rsidRDefault="00933EF1" w:rsidP="00933EF1">
      <w:pPr>
        <w:rPr>
          <w:b/>
          <w:sz w:val="22"/>
          <w:szCs w:val="22"/>
        </w:rPr>
      </w:pPr>
    </w:p>
    <w:p w:rsidR="00933EF1" w:rsidRDefault="00933EF1" w:rsidP="00933EF1">
      <w:pPr>
        <w:jc w:val="center"/>
        <w:rPr>
          <w:b/>
          <w:sz w:val="22"/>
          <w:szCs w:val="22"/>
        </w:rPr>
      </w:pPr>
    </w:p>
    <w:p w:rsidR="00933EF1" w:rsidRDefault="00933EF1" w:rsidP="00933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33EF1" w:rsidRDefault="00933EF1" w:rsidP="00933EF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33EF1" w:rsidRDefault="00933EF1" w:rsidP="00933EF1">
      <w:r>
        <w:t>УНП 300296697, ОКПО 28803338</w:t>
      </w:r>
    </w:p>
    <w:p w:rsidR="00933EF1" w:rsidRDefault="00933EF1" w:rsidP="00933EF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33EF1" w:rsidRDefault="00933EF1" w:rsidP="00933EF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33EF1" w:rsidRDefault="00933EF1" w:rsidP="00933EF1">
      <w:r>
        <w:t>приемная 8 (0214) 50-76-67, jreo@tut.by</w:t>
      </w:r>
    </w:p>
    <w:p w:rsidR="00933EF1" w:rsidRDefault="00933EF1" w:rsidP="00933EF1">
      <w:r>
        <w:t xml:space="preserve">ОМТС 50 77 63, 50-84-75, jreo.omts@tut.by      </w:t>
      </w:r>
    </w:p>
    <w:p w:rsidR="00933EF1" w:rsidRDefault="00933EF1" w:rsidP="00933EF1">
      <w:pPr>
        <w:jc w:val="both"/>
        <w:rPr>
          <w:b/>
          <w:sz w:val="22"/>
          <w:szCs w:val="22"/>
        </w:rPr>
        <w:sectPr w:rsidR="00933EF1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________________Е. В.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</w:t>
      </w:r>
    </w:p>
    <w:p w:rsidR="00E45456" w:rsidRDefault="00E45456">
      <w:pPr>
        <w:rPr>
          <w:sz w:val="20"/>
          <w:szCs w:val="20"/>
        </w:rPr>
      </w:pPr>
    </w:p>
    <w:sectPr w:rsidR="00E45456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BFC"/>
    <w:multiLevelType w:val="hybridMultilevel"/>
    <w:tmpl w:val="D088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2752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44FD696F"/>
    <w:multiLevelType w:val="hybridMultilevel"/>
    <w:tmpl w:val="3B06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04B6D"/>
    <w:multiLevelType w:val="hybridMultilevel"/>
    <w:tmpl w:val="0136F3BC"/>
    <w:lvl w:ilvl="0" w:tplc="DA0EC4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8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91B2673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13"/>
  </w:num>
  <w:num w:numId="5">
    <w:abstractNumId w:val="15"/>
  </w:num>
  <w:num w:numId="6">
    <w:abstractNumId w:val="21"/>
  </w:num>
  <w:num w:numId="7">
    <w:abstractNumId w:val="28"/>
  </w:num>
  <w:num w:numId="8">
    <w:abstractNumId w:val="5"/>
  </w:num>
  <w:num w:numId="9">
    <w:abstractNumId w:val="30"/>
  </w:num>
  <w:num w:numId="10">
    <w:abstractNumId w:val="12"/>
  </w:num>
  <w:num w:numId="11">
    <w:abstractNumId w:val="14"/>
  </w:num>
  <w:num w:numId="12">
    <w:abstractNumId w:val="26"/>
  </w:num>
  <w:num w:numId="13">
    <w:abstractNumId w:val="8"/>
  </w:num>
  <w:num w:numId="14">
    <w:abstractNumId w:val="23"/>
  </w:num>
  <w:num w:numId="15">
    <w:abstractNumId w:val="27"/>
  </w:num>
  <w:num w:numId="16">
    <w:abstractNumId w:val="31"/>
  </w:num>
  <w:num w:numId="17">
    <w:abstractNumId w:val="29"/>
  </w:num>
  <w:num w:numId="18">
    <w:abstractNumId w:val="19"/>
  </w:num>
  <w:num w:numId="19">
    <w:abstractNumId w:val="6"/>
  </w:num>
  <w:num w:numId="20">
    <w:abstractNumId w:val="16"/>
  </w:num>
  <w:num w:numId="21">
    <w:abstractNumId w:val="3"/>
  </w:num>
  <w:num w:numId="22">
    <w:abstractNumId w:val="18"/>
  </w:num>
  <w:num w:numId="23">
    <w:abstractNumId w:val="20"/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7"/>
  </w:num>
  <w:num w:numId="29">
    <w:abstractNumId w:val="11"/>
  </w:num>
  <w:num w:numId="30">
    <w:abstractNumId w:val="24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266C9"/>
    <w:rsid w:val="000D2922"/>
    <w:rsid w:val="00101423"/>
    <w:rsid w:val="00104BE4"/>
    <w:rsid w:val="001103FA"/>
    <w:rsid w:val="00175170"/>
    <w:rsid w:val="00225A8A"/>
    <w:rsid w:val="002351BA"/>
    <w:rsid w:val="002B33F1"/>
    <w:rsid w:val="00312409"/>
    <w:rsid w:val="00323893"/>
    <w:rsid w:val="003D5ADB"/>
    <w:rsid w:val="003E681C"/>
    <w:rsid w:val="00437F4F"/>
    <w:rsid w:val="00470311"/>
    <w:rsid w:val="00491808"/>
    <w:rsid w:val="005110EF"/>
    <w:rsid w:val="00546698"/>
    <w:rsid w:val="00567470"/>
    <w:rsid w:val="006101F9"/>
    <w:rsid w:val="00643107"/>
    <w:rsid w:val="00700B56"/>
    <w:rsid w:val="007F13C1"/>
    <w:rsid w:val="0085498C"/>
    <w:rsid w:val="008965D1"/>
    <w:rsid w:val="008E560E"/>
    <w:rsid w:val="00933EF1"/>
    <w:rsid w:val="009A791D"/>
    <w:rsid w:val="009E17D0"/>
    <w:rsid w:val="00A64A6A"/>
    <w:rsid w:val="00A924C0"/>
    <w:rsid w:val="00AA17D7"/>
    <w:rsid w:val="00BC0CAC"/>
    <w:rsid w:val="00BD6733"/>
    <w:rsid w:val="00BF0AD6"/>
    <w:rsid w:val="00C13846"/>
    <w:rsid w:val="00C564FE"/>
    <w:rsid w:val="00C62A3C"/>
    <w:rsid w:val="00C83901"/>
    <w:rsid w:val="00CB5372"/>
    <w:rsid w:val="00CC277D"/>
    <w:rsid w:val="00CC6E79"/>
    <w:rsid w:val="00D238CE"/>
    <w:rsid w:val="00D82141"/>
    <w:rsid w:val="00DA035E"/>
    <w:rsid w:val="00DC2AB9"/>
    <w:rsid w:val="00DF1B4F"/>
    <w:rsid w:val="00E0102B"/>
    <w:rsid w:val="00E25EA4"/>
    <w:rsid w:val="00E45456"/>
    <w:rsid w:val="00EE2E1E"/>
    <w:rsid w:val="00F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1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F5FAF2-9105-43FB-B053-5F85D8B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18</cp:revision>
  <cp:lastPrinted>2022-04-29T12:14:00Z</cp:lastPrinted>
  <dcterms:created xsi:type="dcterms:W3CDTF">2021-11-12T13:59:00Z</dcterms:created>
  <dcterms:modified xsi:type="dcterms:W3CDTF">2022-07-01T09:08:00Z</dcterms:modified>
</cp:coreProperties>
</file>